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F06" w:rsidRPr="00386EAA" w:rsidRDefault="007576B3" w:rsidP="0000303D">
      <w:pPr>
        <w:jc w:val="center"/>
        <w:rPr>
          <w:rFonts w:ascii="Times New Roman" w:hAnsi="Times New Roman" w:cs="Times New Roman"/>
          <w:b/>
          <w:sz w:val="20"/>
          <w:szCs w:val="20"/>
          <w:lang w:val="kk-KZ"/>
        </w:rPr>
      </w:pPr>
      <w:r w:rsidRPr="00386EAA">
        <w:rPr>
          <w:rFonts w:ascii="Times New Roman" w:hAnsi="Times New Roman" w:cs="Times New Roman"/>
          <w:b/>
          <w:sz w:val="20"/>
          <w:szCs w:val="20"/>
          <w:lang w:val="kk-KZ"/>
        </w:rPr>
        <w:t>Прайс-лист методической литературы, издаваемой ВК РНПЦ «Дарын» (</w:t>
      </w:r>
      <w:r w:rsidR="0000303D" w:rsidRPr="00386EAA">
        <w:rPr>
          <w:rFonts w:ascii="Times New Roman" w:hAnsi="Times New Roman" w:cs="Times New Roman"/>
          <w:b/>
          <w:sz w:val="20"/>
          <w:szCs w:val="20"/>
          <w:lang w:val="kk-KZ"/>
        </w:rPr>
        <w:t>2014</w:t>
      </w:r>
      <w:r w:rsidRPr="00386EAA">
        <w:rPr>
          <w:rFonts w:ascii="Times New Roman" w:hAnsi="Times New Roman" w:cs="Times New Roman"/>
          <w:b/>
          <w:sz w:val="20"/>
          <w:szCs w:val="20"/>
          <w:lang w:val="kk-KZ"/>
        </w:rPr>
        <w:t xml:space="preserve"> </w:t>
      </w:r>
      <w:r w:rsidR="0000303D" w:rsidRPr="00386EAA">
        <w:rPr>
          <w:rFonts w:ascii="Times New Roman" w:hAnsi="Times New Roman" w:cs="Times New Roman"/>
          <w:b/>
          <w:sz w:val="20"/>
          <w:szCs w:val="20"/>
          <w:lang w:val="kk-KZ"/>
        </w:rPr>
        <w:t>г</w:t>
      </w:r>
      <w:r w:rsidRPr="00386EAA">
        <w:rPr>
          <w:rFonts w:ascii="Times New Roman" w:hAnsi="Times New Roman" w:cs="Times New Roman"/>
          <w:b/>
          <w:sz w:val="20"/>
          <w:szCs w:val="20"/>
          <w:lang w:val="kk-KZ"/>
        </w:rPr>
        <w:t>.)</w:t>
      </w:r>
    </w:p>
    <w:tbl>
      <w:tblPr>
        <w:tblStyle w:val="a3"/>
        <w:tblW w:w="15509" w:type="dxa"/>
        <w:tblInd w:w="-318" w:type="dxa"/>
        <w:tblLayout w:type="fixed"/>
        <w:tblLook w:val="04A0" w:firstRow="1" w:lastRow="0" w:firstColumn="1" w:lastColumn="0" w:noHBand="0" w:noVBand="1"/>
      </w:tblPr>
      <w:tblGrid>
        <w:gridCol w:w="3370"/>
        <w:gridCol w:w="5335"/>
        <w:gridCol w:w="5387"/>
        <w:gridCol w:w="1417"/>
      </w:tblGrid>
      <w:tr w:rsidR="0050351D" w:rsidRPr="00386EAA" w:rsidTr="0050351D">
        <w:tc>
          <w:tcPr>
            <w:tcW w:w="3370" w:type="dxa"/>
          </w:tcPr>
          <w:p w:rsidR="0050351D" w:rsidRPr="00386EAA" w:rsidRDefault="0050351D" w:rsidP="00603C3B">
            <w:pPr>
              <w:jc w:val="center"/>
              <w:rPr>
                <w:rFonts w:ascii="Times New Roman" w:hAnsi="Times New Roman" w:cs="Times New Roman"/>
                <w:b/>
                <w:sz w:val="20"/>
                <w:szCs w:val="20"/>
                <w:lang w:val="kk-KZ"/>
              </w:rPr>
            </w:pPr>
            <w:r w:rsidRPr="00386EAA">
              <w:rPr>
                <w:rFonts w:ascii="Times New Roman" w:hAnsi="Times New Roman" w:cs="Times New Roman"/>
                <w:b/>
                <w:sz w:val="20"/>
                <w:szCs w:val="20"/>
                <w:lang w:val="kk-KZ"/>
              </w:rPr>
              <w:t xml:space="preserve">Автор, название </w:t>
            </w:r>
          </w:p>
        </w:tc>
        <w:tc>
          <w:tcPr>
            <w:tcW w:w="5335" w:type="dxa"/>
          </w:tcPr>
          <w:p w:rsidR="0050351D" w:rsidRPr="00386EAA" w:rsidRDefault="0050351D" w:rsidP="007576B3">
            <w:pPr>
              <w:jc w:val="center"/>
              <w:rPr>
                <w:rFonts w:ascii="Times New Roman" w:hAnsi="Times New Roman" w:cs="Times New Roman"/>
                <w:b/>
                <w:sz w:val="20"/>
                <w:szCs w:val="20"/>
                <w:lang w:val="kk-KZ"/>
              </w:rPr>
            </w:pPr>
            <w:r w:rsidRPr="00386EAA">
              <w:rPr>
                <w:rFonts w:ascii="Times New Roman" w:hAnsi="Times New Roman" w:cs="Times New Roman"/>
                <w:b/>
                <w:sz w:val="20"/>
                <w:szCs w:val="20"/>
                <w:lang w:val="kk-KZ"/>
              </w:rPr>
              <w:t>Содержание</w:t>
            </w:r>
          </w:p>
        </w:tc>
        <w:tc>
          <w:tcPr>
            <w:tcW w:w="5387" w:type="dxa"/>
          </w:tcPr>
          <w:p w:rsidR="0050351D" w:rsidRPr="00386EAA" w:rsidRDefault="0050351D" w:rsidP="00081613">
            <w:pPr>
              <w:jc w:val="center"/>
              <w:rPr>
                <w:rFonts w:ascii="Times New Roman" w:hAnsi="Times New Roman" w:cs="Times New Roman"/>
                <w:b/>
                <w:sz w:val="20"/>
                <w:szCs w:val="20"/>
                <w:lang w:val="kk-KZ"/>
              </w:rPr>
            </w:pPr>
            <w:r w:rsidRPr="00386EAA">
              <w:rPr>
                <w:rFonts w:ascii="Times New Roman" w:hAnsi="Times New Roman" w:cs="Times New Roman"/>
                <w:b/>
                <w:sz w:val="20"/>
                <w:szCs w:val="20"/>
                <w:lang w:val="kk-KZ"/>
              </w:rPr>
              <w:t>Аннотация</w:t>
            </w:r>
          </w:p>
        </w:tc>
        <w:tc>
          <w:tcPr>
            <w:tcW w:w="1417" w:type="dxa"/>
            <w:tcBorders>
              <w:right w:val="single" w:sz="4" w:space="0" w:color="auto"/>
            </w:tcBorders>
          </w:tcPr>
          <w:p w:rsidR="0050351D" w:rsidRPr="00386EAA" w:rsidRDefault="0050351D" w:rsidP="00081613">
            <w:pPr>
              <w:jc w:val="center"/>
              <w:rPr>
                <w:rFonts w:ascii="Times New Roman" w:hAnsi="Times New Roman" w:cs="Times New Roman"/>
                <w:b/>
                <w:sz w:val="20"/>
                <w:szCs w:val="20"/>
                <w:lang w:val="kk-KZ"/>
              </w:rPr>
            </w:pPr>
            <w:r w:rsidRPr="00386EAA">
              <w:rPr>
                <w:rFonts w:ascii="Times New Roman" w:hAnsi="Times New Roman" w:cs="Times New Roman"/>
                <w:b/>
                <w:sz w:val="20"/>
                <w:szCs w:val="20"/>
                <w:lang w:val="kk-KZ"/>
              </w:rPr>
              <w:t xml:space="preserve">Стоимость </w:t>
            </w:r>
          </w:p>
          <w:p w:rsidR="0050351D" w:rsidRPr="00386EAA" w:rsidRDefault="0050351D" w:rsidP="00081613">
            <w:pPr>
              <w:jc w:val="center"/>
              <w:rPr>
                <w:rFonts w:ascii="Times New Roman" w:hAnsi="Times New Roman" w:cs="Times New Roman"/>
                <w:b/>
                <w:sz w:val="20"/>
                <w:szCs w:val="20"/>
                <w:lang w:val="kk-KZ"/>
              </w:rPr>
            </w:pPr>
          </w:p>
        </w:tc>
      </w:tr>
      <w:tr w:rsidR="0050351D" w:rsidRPr="00386EAA" w:rsidTr="0050351D">
        <w:tc>
          <w:tcPr>
            <w:tcW w:w="3370" w:type="dxa"/>
          </w:tcPr>
          <w:p w:rsidR="0050351D" w:rsidRPr="00386EAA" w:rsidRDefault="0050351D" w:rsidP="00603C3B">
            <w:pPr>
              <w:jc w:val="both"/>
              <w:rPr>
                <w:rFonts w:ascii="Times New Roman" w:hAnsi="Times New Roman"/>
                <w:sz w:val="20"/>
                <w:szCs w:val="20"/>
                <w:lang w:val="kk-KZ"/>
              </w:rPr>
            </w:pPr>
            <w:r w:rsidRPr="00386EAA">
              <w:rPr>
                <w:rFonts w:ascii="Times New Roman" w:hAnsi="Times New Roman"/>
                <w:sz w:val="20"/>
                <w:szCs w:val="20"/>
                <w:lang w:val="kk-KZ"/>
              </w:rPr>
              <w:t xml:space="preserve">Ж.Ж. Айтпаева, Н.А. Завалко </w:t>
            </w:r>
          </w:p>
          <w:p w:rsidR="0050351D" w:rsidRPr="00386EAA" w:rsidRDefault="0050351D" w:rsidP="0000303D">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 xml:space="preserve">Дарынды балалармен жұмысты ұйымдастыру </w:t>
            </w:r>
          </w:p>
        </w:tc>
        <w:tc>
          <w:tcPr>
            <w:tcW w:w="5335" w:type="dxa"/>
          </w:tcPr>
          <w:p w:rsidR="0050351D" w:rsidRPr="00386EAA" w:rsidRDefault="0050351D" w:rsidP="00081613">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Модуль 1</w:t>
            </w:r>
          </w:p>
          <w:p w:rsidR="0050351D" w:rsidRPr="00386EAA" w:rsidRDefault="0050351D" w:rsidP="00081613">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1. «Балалар дарындылығы» ұғымының мәндік сипаттамасы.</w:t>
            </w:r>
          </w:p>
          <w:p w:rsidR="0050351D" w:rsidRPr="00386EAA" w:rsidRDefault="0050351D" w:rsidP="00081613">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2. Бала дарындылығының түрлері, диагностикалау.</w:t>
            </w:r>
          </w:p>
          <w:p w:rsidR="0050351D" w:rsidRPr="00386EAA" w:rsidRDefault="0050351D" w:rsidP="00081613">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3. Дарынды балалардың танымдық саласын дамыту ерекшеліктері.</w:t>
            </w:r>
          </w:p>
          <w:p w:rsidR="0050351D" w:rsidRPr="00386EAA" w:rsidRDefault="0050351D" w:rsidP="00081613">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4. Бала дарындылығында болатын дағдарыстар.</w:t>
            </w:r>
          </w:p>
          <w:p w:rsidR="0050351D" w:rsidRPr="00386EAA" w:rsidRDefault="0050351D" w:rsidP="00081613">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Модуль 2</w:t>
            </w:r>
          </w:p>
          <w:p w:rsidR="0050351D" w:rsidRPr="00386EAA" w:rsidRDefault="0050351D" w:rsidP="00081613">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1. Бала дарындылығын диагностикалау.</w:t>
            </w:r>
          </w:p>
          <w:p w:rsidR="0050351D" w:rsidRPr="00386EAA" w:rsidRDefault="0050351D" w:rsidP="00081613">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2. Дарынды балалармен жұмыс жүргізудің мазмұны мен түрлері.</w:t>
            </w:r>
          </w:p>
          <w:p w:rsidR="0050351D" w:rsidRPr="00386EAA" w:rsidRDefault="0050351D" w:rsidP="00081613">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3. Оқушылардың зерттеу жұмыстарын ұйымдастыру.</w:t>
            </w:r>
          </w:p>
          <w:p w:rsidR="0050351D" w:rsidRPr="00386EAA" w:rsidRDefault="0050351D" w:rsidP="007576B3">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4. Дарынды балалармен жұмыс жасауда жобалау технологиясын қолдану.</w:t>
            </w:r>
          </w:p>
        </w:tc>
        <w:tc>
          <w:tcPr>
            <w:tcW w:w="5387" w:type="dxa"/>
          </w:tcPr>
          <w:p w:rsidR="0050351D" w:rsidRPr="00386EAA" w:rsidRDefault="0050351D" w:rsidP="007576B3">
            <w:pPr>
              <w:tabs>
                <w:tab w:val="num" w:pos="0"/>
              </w:tabs>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 xml:space="preserve">«Мәселенің теориялық аспектілері» мен «Дарынды оқушылармен жұмыс жүргізудің ұйымдастырушылық негіздері» оқу материалдарынан тұрады. </w:t>
            </w:r>
          </w:p>
          <w:p w:rsidR="0050351D" w:rsidRPr="00386EAA" w:rsidRDefault="0050351D" w:rsidP="00F2705A">
            <w:pPr>
              <w:tabs>
                <w:tab w:val="num" w:pos="0"/>
              </w:tabs>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Оқу материалы 12 дәрістен құралған, әр дәрістен соң міндетті түрде орындауды қажет ететін тәжірибелік тапсырмалар берілген. Сонымен қатар курстың толық мазмұны бойынша тест тапсырмалары да көрсетілген, ол педагогтарға өз бетімен білімдерін және өз-өздерінің педагогикалық қызметін бақылауға көмек көрсетеді.</w:t>
            </w:r>
          </w:p>
        </w:tc>
        <w:tc>
          <w:tcPr>
            <w:tcW w:w="1417" w:type="dxa"/>
            <w:tcBorders>
              <w:right w:val="single" w:sz="4" w:space="0" w:color="auto"/>
            </w:tcBorders>
          </w:tcPr>
          <w:p w:rsidR="0050351D" w:rsidRPr="00386EAA" w:rsidRDefault="0050351D" w:rsidP="00565FF0">
            <w:pPr>
              <w:jc w:val="center"/>
              <w:rPr>
                <w:rFonts w:ascii="Times New Roman" w:hAnsi="Times New Roman" w:cs="Times New Roman"/>
                <w:sz w:val="20"/>
                <w:szCs w:val="20"/>
                <w:lang w:val="kk-KZ"/>
              </w:rPr>
            </w:pPr>
            <w:r w:rsidRPr="00386EAA">
              <w:rPr>
                <w:rFonts w:ascii="Times New Roman" w:hAnsi="Times New Roman" w:cs="Times New Roman"/>
                <w:sz w:val="20"/>
                <w:szCs w:val="20"/>
                <w:lang w:val="kk-KZ"/>
              </w:rPr>
              <w:t>1500 тг</w:t>
            </w:r>
          </w:p>
        </w:tc>
      </w:tr>
      <w:tr w:rsidR="0050351D" w:rsidRPr="00386EAA" w:rsidTr="0050351D">
        <w:tc>
          <w:tcPr>
            <w:tcW w:w="3370" w:type="dxa"/>
          </w:tcPr>
          <w:p w:rsidR="0050351D" w:rsidRPr="00386EAA" w:rsidRDefault="0050351D" w:rsidP="003B0A0A">
            <w:pPr>
              <w:tabs>
                <w:tab w:val="num" w:pos="0"/>
              </w:tabs>
              <w:jc w:val="both"/>
              <w:rPr>
                <w:rFonts w:ascii="Times New Roman" w:hAnsi="Times New Roman" w:cs="Times New Roman"/>
                <w:b/>
                <w:sz w:val="20"/>
                <w:szCs w:val="20"/>
                <w:lang w:val="kk-KZ"/>
              </w:rPr>
            </w:pPr>
            <w:r w:rsidRPr="00386EAA">
              <w:rPr>
                <w:rFonts w:ascii="Times New Roman" w:hAnsi="Times New Roman" w:cs="Times New Roman"/>
                <w:sz w:val="20"/>
                <w:szCs w:val="20"/>
                <w:lang w:val="kk-KZ"/>
              </w:rPr>
              <w:t xml:space="preserve">Қ.О. Бітібаева </w:t>
            </w:r>
          </w:p>
          <w:p w:rsidR="0050351D" w:rsidRPr="00386EAA" w:rsidRDefault="0050351D" w:rsidP="00913B81">
            <w:pPr>
              <w:tabs>
                <w:tab w:val="num" w:pos="0"/>
              </w:tabs>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Оқушыларды ғылыми-зерттеу жұмысына баулу жолдары</w:t>
            </w:r>
          </w:p>
        </w:tc>
        <w:tc>
          <w:tcPr>
            <w:tcW w:w="5335" w:type="dxa"/>
          </w:tcPr>
          <w:p w:rsidR="0050351D" w:rsidRPr="00386EAA" w:rsidRDefault="0050351D" w:rsidP="007576B3">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Ғылыми зерттеу неден туындайды, оның тақырыптарын қалай таңдап алуға болады?</w:t>
            </w:r>
          </w:p>
          <w:p w:rsidR="0050351D" w:rsidRPr="00386EAA" w:rsidRDefault="0050351D" w:rsidP="007576B3">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Ғылыми жобаны қалай жазуға болады, оған қойылатын талаптар, негізгі кезеңдері.</w:t>
            </w:r>
          </w:p>
          <w:p w:rsidR="0050351D" w:rsidRPr="00386EAA" w:rsidRDefault="0050351D" w:rsidP="007576B3">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Ғылыми жобалар үлгілері.</w:t>
            </w:r>
          </w:p>
          <w:p w:rsidR="0050351D" w:rsidRPr="00386EAA" w:rsidRDefault="0050351D" w:rsidP="007576B3">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Мұғалімдерге арналған ғылыми – әдістемелік дәптер.</w:t>
            </w:r>
          </w:p>
          <w:p w:rsidR="0050351D" w:rsidRPr="00386EAA" w:rsidRDefault="0050351D" w:rsidP="00373E29">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Оқулық – әдістемелік бағдарлама.</w:t>
            </w:r>
          </w:p>
        </w:tc>
        <w:tc>
          <w:tcPr>
            <w:tcW w:w="5387" w:type="dxa"/>
          </w:tcPr>
          <w:p w:rsidR="0050351D" w:rsidRPr="00386EAA" w:rsidRDefault="0050351D" w:rsidP="00F2705A">
            <w:pPr>
              <w:tabs>
                <w:tab w:val="num" w:pos="0"/>
              </w:tabs>
              <w:jc w:val="both"/>
              <w:rPr>
                <w:rFonts w:ascii="Times New Roman" w:hAnsi="Times New Roman" w:cs="Times New Roman"/>
                <w:b/>
                <w:sz w:val="20"/>
                <w:szCs w:val="20"/>
                <w:lang w:val="kk-KZ"/>
              </w:rPr>
            </w:pPr>
            <w:r w:rsidRPr="00386EAA">
              <w:rPr>
                <w:rFonts w:ascii="Times New Roman" w:hAnsi="Times New Roman" w:cs="Times New Roman"/>
                <w:sz w:val="20"/>
                <w:szCs w:val="20"/>
                <w:lang w:val="kk-KZ"/>
              </w:rPr>
              <w:t>Оқу құралы тікелей оқушыларға арналып жазылған. Сондай-ақ ұстаздарға беретін ақыл-кеңесі де мол. Еңбектің құндылығы – оқушыларды ғылымға баулудың теориялық мәселелерімен қоса, практикалық жағының да жан-жақты қамтылғаны.</w:t>
            </w:r>
          </w:p>
        </w:tc>
        <w:tc>
          <w:tcPr>
            <w:tcW w:w="1417" w:type="dxa"/>
          </w:tcPr>
          <w:p w:rsidR="0050351D" w:rsidRPr="00386EAA" w:rsidRDefault="0050351D" w:rsidP="00373E29">
            <w:pPr>
              <w:jc w:val="center"/>
              <w:rPr>
                <w:rFonts w:ascii="Times New Roman" w:hAnsi="Times New Roman" w:cs="Times New Roman"/>
                <w:sz w:val="20"/>
                <w:szCs w:val="20"/>
                <w:lang w:val="kk-KZ"/>
              </w:rPr>
            </w:pPr>
            <w:r w:rsidRPr="00386EAA">
              <w:rPr>
                <w:rFonts w:ascii="Times New Roman" w:hAnsi="Times New Roman" w:cs="Times New Roman"/>
                <w:sz w:val="20"/>
                <w:szCs w:val="20"/>
                <w:lang w:val="kk-KZ"/>
              </w:rPr>
              <w:t>1500 тг</w:t>
            </w:r>
          </w:p>
        </w:tc>
      </w:tr>
      <w:tr w:rsidR="0050351D" w:rsidRPr="00386EAA" w:rsidTr="0050351D">
        <w:tc>
          <w:tcPr>
            <w:tcW w:w="3370" w:type="dxa"/>
          </w:tcPr>
          <w:p w:rsidR="0050351D" w:rsidRPr="00386EAA" w:rsidRDefault="0050351D" w:rsidP="003B0A0A">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Павлов А.М.</w:t>
            </w:r>
          </w:p>
          <w:p w:rsidR="0050351D" w:rsidRPr="00386EAA" w:rsidRDefault="0050351D" w:rsidP="00A778E9">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Физические задачи и физические открытия</w:t>
            </w:r>
          </w:p>
        </w:tc>
        <w:tc>
          <w:tcPr>
            <w:tcW w:w="5335" w:type="dxa"/>
          </w:tcPr>
          <w:p w:rsidR="0050351D" w:rsidRPr="00386EAA" w:rsidRDefault="0050351D" w:rsidP="00B73509">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Как были сделаны некоторые физические открытия.</w:t>
            </w:r>
          </w:p>
          <w:p w:rsidR="0050351D" w:rsidRPr="00386EAA" w:rsidRDefault="0050351D" w:rsidP="00B73509">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Открытие Галилеем законов равнопеременного движения.</w:t>
            </w:r>
          </w:p>
          <w:p w:rsidR="0050351D" w:rsidRPr="00386EAA" w:rsidRDefault="0050351D" w:rsidP="00B73509">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Вывод Галилеем формулы периода математического маятника.</w:t>
            </w:r>
          </w:p>
          <w:p w:rsidR="0050351D" w:rsidRPr="00386EAA" w:rsidRDefault="0050351D" w:rsidP="00B73509">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Умственная работа.</w:t>
            </w:r>
          </w:p>
          <w:p w:rsidR="0050351D" w:rsidRPr="00386EAA" w:rsidRDefault="0050351D" w:rsidP="00B73509">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Стремление решить задачу.</w:t>
            </w:r>
          </w:p>
          <w:p w:rsidR="0050351D" w:rsidRPr="00386EAA" w:rsidRDefault="0050351D" w:rsidP="00B73509">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Предвидение или оценка перспектив.</w:t>
            </w:r>
          </w:p>
        </w:tc>
        <w:tc>
          <w:tcPr>
            <w:tcW w:w="5387" w:type="dxa"/>
          </w:tcPr>
          <w:p w:rsidR="0050351D" w:rsidRPr="00386EAA" w:rsidRDefault="0050351D" w:rsidP="00373E29">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Данное пособие предназначено для учителей физики, занимающихся подготовкой учащихся к физическим олимпиадам, а также для самих учащихся, желающих развить свои творческие способности и научиться искусству решения нестандартных задач повышенной сложности.</w:t>
            </w:r>
          </w:p>
        </w:tc>
        <w:tc>
          <w:tcPr>
            <w:tcW w:w="1417" w:type="dxa"/>
          </w:tcPr>
          <w:p w:rsidR="0050351D" w:rsidRPr="00386EAA" w:rsidRDefault="0050351D" w:rsidP="00F2705A">
            <w:pPr>
              <w:jc w:val="center"/>
              <w:rPr>
                <w:rFonts w:ascii="Times New Roman" w:hAnsi="Times New Roman" w:cs="Times New Roman"/>
                <w:b/>
                <w:sz w:val="20"/>
                <w:szCs w:val="20"/>
                <w:lang w:val="kk-KZ"/>
              </w:rPr>
            </w:pPr>
            <w:r w:rsidRPr="00386EAA">
              <w:rPr>
                <w:rFonts w:ascii="Times New Roman" w:hAnsi="Times New Roman" w:cs="Times New Roman"/>
                <w:sz w:val="20"/>
                <w:szCs w:val="20"/>
                <w:lang w:val="kk-KZ"/>
              </w:rPr>
              <w:t>2300 тг</w:t>
            </w:r>
          </w:p>
        </w:tc>
      </w:tr>
      <w:tr w:rsidR="0050351D" w:rsidRPr="00386EAA" w:rsidTr="0050351D">
        <w:tc>
          <w:tcPr>
            <w:tcW w:w="3370" w:type="dxa"/>
          </w:tcPr>
          <w:p w:rsidR="0050351D" w:rsidRPr="00386EAA" w:rsidRDefault="0050351D" w:rsidP="00F578CE">
            <w:pPr>
              <w:jc w:val="both"/>
              <w:rPr>
                <w:rFonts w:ascii="Times New Roman" w:hAnsi="Times New Roman" w:cs="Times New Roman"/>
                <w:sz w:val="20"/>
                <w:szCs w:val="20"/>
                <w:lang w:val="kk-KZ"/>
              </w:rPr>
            </w:pPr>
            <w:proofErr w:type="spellStart"/>
            <w:r w:rsidRPr="00386EAA">
              <w:rPr>
                <w:rFonts w:ascii="Times New Roman" w:hAnsi="Times New Roman" w:cs="Times New Roman"/>
                <w:sz w:val="20"/>
                <w:szCs w:val="20"/>
              </w:rPr>
              <w:t>Касымханова</w:t>
            </w:r>
            <w:proofErr w:type="spellEnd"/>
            <w:r w:rsidRPr="00386EAA">
              <w:rPr>
                <w:rFonts w:ascii="Times New Roman" w:hAnsi="Times New Roman" w:cs="Times New Roman"/>
                <w:sz w:val="20"/>
                <w:szCs w:val="20"/>
              </w:rPr>
              <w:t xml:space="preserve"> Ж.Е. </w:t>
            </w:r>
            <w:r w:rsidRPr="00386EAA">
              <w:rPr>
                <w:rFonts w:ascii="Times New Roman" w:hAnsi="Times New Roman" w:cs="Times New Roman"/>
                <w:sz w:val="20"/>
                <w:szCs w:val="20"/>
                <w:lang w:val="kk-KZ"/>
              </w:rPr>
              <w:t>Развитие профессиональной компетентности учителей, работающих с одаренными детьми в условиях школ инновационного типа</w:t>
            </w:r>
          </w:p>
        </w:tc>
        <w:tc>
          <w:tcPr>
            <w:tcW w:w="5335" w:type="dxa"/>
          </w:tcPr>
          <w:p w:rsidR="0050351D" w:rsidRPr="00386EAA" w:rsidRDefault="0050351D" w:rsidP="00F578CE">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1.Теоретические основы развития профессиональной компентетности учителей, работающих с одаренными детьми, в условиях школ инновационного типа.</w:t>
            </w:r>
          </w:p>
          <w:p w:rsidR="0050351D" w:rsidRPr="00386EAA" w:rsidRDefault="0050351D" w:rsidP="00F578CE">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1.1. Сущностная характеристика понятия «профессиональная компетентность учителя, работающего с одаренными детьми».</w:t>
            </w:r>
          </w:p>
          <w:p w:rsidR="0050351D" w:rsidRPr="00386EAA" w:rsidRDefault="0050351D" w:rsidP="00F578CE">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1.2. Особенности работы учителей с одаренными детьми в условиях школ инновационного типа.</w:t>
            </w:r>
          </w:p>
          <w:p w:rsidR="0050351D" w:rsidRPr="00386EAA" w:rsidRDefault="0050351D" w:rsidP="00F578CE">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1.3. Система развития профессиональной компетентности учителей, работающих с одаренными детьми, в условиях школ инновационного типа.</w:t>
            </w:r>
          </w:p>
          <w:p w:rsidR="0050351D" w:rsidRDefault="0050351D" w:rsidP="00F578CE">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2.Пути развития профессиональной компентетности учителей, работающих с одаренными детьми, в условиях школ инновационного типа.</w:t>
            </w:r>
          </w:p>
          <w:p w:rsidR="0050351D" w:rsidRPr="00386EAA" w:rsidRDefault="0050351D" w:rsidP="00F578CE">
            <w:pPr>
              <w:jc w:val="both"/>
              <w:rPr>
                <w:rFonts w:ascii="Times New Roman" w:hAnsi="Times New Roman" w:cs="Times New Roman"/>
                <w:sz w:val="20"/>
                <w:szCs w:val="20"/>
                <w:lang w:val="kk-KZ"/>
              </w:rPr>
            </w:pPr>
          </w:p>
          <w:p w:rsidR="0050351D" w:rsidRPr="00386EAA" w:rsidRDefault="0050351D" w:rsidP="00F578CE">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lastRenderedPageBreak/>
              <w:t>2.1. Диагностика уровней развития профессиональной компетености учителей, работающих с одаренными детьми, в условиях школ инновационного типа.</w:t>
            </w:r>
          </w:p>
          <w:p w:rsidR="0050351D" w:rsidRPr="00386EAA" w:rsidRDefault="0050351D" w:rsidP="00F578CE">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2.2. Содержание и формы деятельности по развитию профессиональной компетености учителей инновационных школ, работающих с одаренными детьми.</w:t>
            </w:r>
          </w:p>
          <w:p w:rsidR="0050351D" w:rsidRPr="00386EAA" w:rsidRDefault="0050351D" w:rsidP="00F578CE">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2.3. Анализ результатов опытно-экспериментальной деятельности по развитию профессиональной компетености учителей, работающих с одаренными детьми, в условиях школ инновационного типа.</w:t>
            </w:r>
          </w:p>
        </w:tc>
        <w:tc>
          <w:tcPr>
            <w:tcW w:w="5387" w:type="dxa"/>
          </w:tcPr>
          <w:p w:rsidR="0050351D" w:rsidRPr="00386EAA" w:rsidRDefault="0050351D" w:rsidP="00F578CE">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lastRenderedPageBreak/>
              <w:t>Одно из условий конкурентноспособности нации – высокий уровень ее образованности. В связи с этим в настоящее время одним из главных приоритетов государственной политики в области образования является создание системы новых подходов к работе с одаренными детьми и молодежью. В качестве одной из первоочередных задач выступает развитие профессиональной компетентности учителя, работающего с одаренными детьми.</w:t>
            </w:r>
          </w:p>
          <w:p w:rsidR="0050351D" w:rsidRPr="00386EAA" w:rsidRDefault="0050351D" w:rsidP="00F578CE">
            <w:pPr>
              <w:jc w:val="both"/>
              <w:rPr>
                <w:rFonts w:ascii="Times New Roman" w:hAnsi="Times New Roman" w:cs="Times New Roman"/>
                <w:sz w:val="20"/>
                <w:szCs w:val="20"/>
                <w:lang w:val="kk-KZ"/>
              </w:rPr>
            </w:pPr>
          </w:p>
        </w:tc>
        <w:tc>
          <w:tcPr>
            <w:tcW w:w="1417" w:type="dxa"/>
          </w:tcPr>
          <w:p w:rsidR="0050351D" w:rsidRPr="00386EAA" w:rsidRDefault="0050351D" w:rsidP="00F578CE">
            <w:pPr>
              <w:jc w:val="center"/>
              <w:rPr>
                <w:rFonts w:ascii="Times New Roman" w:hAnsi="Times New Roman" w:cs="Times New Roman"/>
                <w:sz w:val="20"/>
                <w:szCs w:val="20"/>
                <w:lang w:val="kk-KZ"/>
              </w:rPr>
            </w:pPr>
            <w:r w:rsidRPr="00386EAA">
              <w:rPr>
                <w:rFonts w:ascii="Times New Roman" w:hAnsi="Times New Roman" w:cs="Times New Roman"/>
                <w:sz w:val="20"/>
                <w:szCs w:val="20"/>
                <w:lang w:val="kk-KZ"/>
              </w:rPr>
              <w:t>1000 тг</w:t>
            </w:r>
          </w:p>
        </w:tc>
      </w:tr>
      <w:tr w:rsidR="0050351D" w:rsidRPr="00386EAA" w:rsidTr="0050351D">
        <w:tc>
          <w:tcPr>
            <w:tcW w:w="3370" w:type="dxa"/>
          </w:tcPr>
          <w:p w:rsidR="0050351D" w:rsidRPr="00386EAA" w:rsidRDefault="0050351D" w:rsidP="00F2705A">
            <w:pPr>
              <w:tabs>
                <w:tab w:val="num" w:pos="0"/>
              </w:tabs>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lastRenderedPageBreak/>
              <w:t>Сборник диагностических методик выявления одаренности детей, подростков и молодежи</w:t>
            </w:r>
          </w:p>
        </w:tc>
        <w:tc>
          <w:tcPr>
            <w:tcW w:w="5335" w:type="dxa"/>
          </w:tcPr>
          <w:p w:rsidR="0050351D" w:rsidRPr="00386EAA" w:rsidRDefault="0050351D">
            <w:pPr>
              <w:rPr>
                <w:rFonts w:ascii="Times New Roman" w:hAnsi="Times New Roman" w:cs="Times New Roman"/>
                <w:sz w:val="20"/>
                <w:szCs w:val="20"/>
                <w:lang w:val="kk-KZ"/>
              </w:rPr>
            </w:pPr>
          </w:p>
        </w:tc>
        <w:tc>
          <w:tcPr>
            <w:tcW w:w="5387" w:type="dxa"/>
          </w:tcPr>
          <w:p w:rsidR="0050351D" w:rsidRPr="00386EAA" w:rsidRDefault="0050351D" w:rsidP="0050351D">
            <w:pPr>
              <w:tabs>
                <w:tab w:val="num" w:pos="0"/>
              </w:tabs>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Издание содержит перечень диагностических методик определения известных видов одаренности детей, подростков и молодежи, а также включает в себя анализ и разработки пяти наиболее достоверных методик, инструкции по их использованию и обработке полученных результатов.</w:t>
            </w:r>
          </w:p>
        </w:tc>
        <w:tc>
          <w:tcPr>
            <w:tcW w:w="1417" w:type="dxa"/>
          </w:tcPr>
          <w:p w:rsidR="0050351D" w:rsidRPr="00386EAA" w:rsidRDefault="0050351D" w:rsidP="00E66BCE">
            <w:pPr>
              <w:jc w:val="center"/>
              <w:rPr>
                <w:rFonts w:ascii="Times New Roman" w:hAnsi="Times New Roman" w:cs="Times New Roman"/>
                <w:b/>
                <w:sz w:val="20"/>
                <w:szCs w:val="20"/>
                <w:lang w:val="kk-KZ"/>
              </w:rPr>
            </w:pPr>
            <w:r w:rsidRPr="00386EAA">
              <w:rPr>
                <w:rFonts w:ascii="Times New Roman" w:hAnsi="Times New Roman" w:cs="Times New Roman"/>
                <w:sz w:val="20"/>
                <w:szCs w:val="20"/>
                <w:lang w:val="kk-KZ"/>
              </w:rPr>
              <w:t>750 тг</w:t>
            </w:r>
          </w:p>
          <w:p w:rsidR="0050351D" w:rsidRPr="00386EAA" w:rsidRDefault="0050351D" w:rsidP="00E66BCE">
            <w:pPr>
              <w:jc w:val="center"/>
              <w:rPr>
                <w:rFonts w:ascii="Times New Roman" w:hAnsi="Times New Roman" w:cs="Times New Roman"/>
                <w:b/>
                <w:sz w:val="20"/>
                <w:szCs w:val="20"/>
                <w:lang w:val="kk-KZ"/>
              </w:rPr>
            </w:pPr>
          </w:p>
        </w:tc>
      </w:tr>
      <w:tr w:rsidR="0050351D" w:rsidRPr="00386EAA" w:rsidTr="0050351D">
        <w:tc>
          <w:tcPr>
            <w:tcW w:w="3370" w:type="dxa"/>
          </w:tcPr>
          <w:p w:rsidR="0050351D" w:rsidRPr="00386EAA" w:rsidRDefault="0050351D" w:rsidP="00373E29">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Задания областного этапа республиканской олимпиады школьников по предметам гуманитарного цикла (на казахском и русском языках)</w:t>
            </w:r>
          </w:p>
        </w:tc>
        <w:tc>
          <w:tcPr>
            <w:tcW w:w="5335" w:type="dxa"/>
          </w:tcPr>
          <w:p w:rsidR="0050351D" w:rsidRPr="00386EAA" w:rsidRDefault="0050351D" w:rsidP="009C0F92">
            <w:pPr>
              <w:rPr>
                <w:rFonts w:ascii="Times New Roman" w:hAnsi="Times New Roman" w:cs="Times New Roman"/>
                <w:sz w:val="20"/>
                <w:szCs w:val="20"/>
                <w:lang w:val="kk-KZ"/>
              </w:rPr>
            </w:pPr>
            <w:r w:rsidRPr="00386EAA">
              <w:rPr>
                <w:rFonts w:ascii="Times New Roman" w:hAnsi="Times New Roman" w:cs="Times New Roman"/>
                <w:sz w:val="20"/>
                <w:szCs w:val="20"/>
                <w:lang w:val="kk-KZ"/>
              </w:rPr>
              <w:t>1. Қазақ тілі мен әдебиеті.</w:t>
            </w:r>
          </w:p>
          <w:p w:rsidR="0050351D" w:rsidRPr="00386EAA" w:rsidRDefault="0050351D" w:rsidP="009C0F92">
            <w:pPr>
              <w:rPr>
                <w:rFonts w:ascii="Times New Roman" w:hAnsi="Times New Roman" w:cs="Times New Roman"/>
                <w:sz w:val="20"/>
                <w:szCs w:val="20"/>
                <w:lang w:val="kk-KZ"/>
              </w:rPr>
            </w:pPr>
            <w:r w:rsidRPr="00386EAA">
              <w:rPr>
                <w:rFonts w:ascii="Times New Roman" w:hAnsi="Times New Roman" w:cs="Times New Roman"/>
                <w:sz w:val="20"/>
                <w:szCs w:val="20"/>
                <w:lang w:val="kk-KZ"/>
              </w:rPr>
              <w:t>2. Орыс тілінде білім беретін мектептердегі қазақ тілі.</w:t>
            </w:r>
          </w:p>
          <w:p w:rsidR="0050351D" w:rsidRPr="00386EAA" w:rsidRDefault="0050351D" w:rsidP="009C0F92">
            <w:pPr>
              <w:rPr>
                <w:rFonts w:ascii="Times New Roman" w:hAnsi="Times New Roman" w:cs="Times New Roman"/>
                <w:sz w:val="20"/>
                <w:szCs w:val="20"/>
                <w:lang w:val="kk-KZ"/>
              </w:rPr>
            </w:pPr>
            <w:r w:rsidRPr="00386EAA">
              <w:rPr>
                <w:rFonts w:ascii="Times New Roman" w:hAnsi="Times New Roman" w:cs="Times New Roman"/>
                <w:sz w:val="20"/>
                <w:szCs w:val="20"/>
                <w:lang w:val="kk-KZ"/>
              </w:rPr>
              <w:t>3. Қазақстан тарихы.</w:t>
            </w:r>
          </w:p>
          <w:p w:rsidR="0050351D" w:rsidRPr="00386EAA" w:rsidRDefault="0050351D" w:rsidP="009C0F92">
            <w:pPr>
              <w:rPr>
                <w:rFonts w:ascii="Times New Roman" w:hAnsi="Times New Roman" w:cs="Times New Roman"/>
                <w:sz w:val="20"/>
                <w:szCs w:val="20"/>
                <w:lang w:val="kk-KZ"/>
              </w:rPr>
            </w:pPr>
            <w:r w:rsidRPr="00386EAA">
              <w:rPr>
                <w:rFonts w:ascii="Times New Roman" w:hAnsi="Times New Roman" w:cs="Times New Roman"/>
                <w:sz w:val="20"/>
                <w:szCs w:val="20"/>
                <w:lang w:val="kk-KZ"/>
              </w:rPr>
              <w:t>4. Құқық негіздері.</w:t>
            </w:r>
          </w:p>
          <w:p w:rsidR="0050351D" w:rsidRPr="00386EAA" w:rsidRDefault="0050351D" w:rsidP="009C0F92">
            <w:pPr>
              <w:rPr>
                <w:rFonts w:ascii="Times New Roman" w:hAnsi="Times New Roman" w:cs="Times New Roman"/>
                <w:sz w:val="20"/>
                <w:szCs w:val="20"/>
                <w:lang w:val="kk-KZ"/>
              </w:rPr>
            </w:pPr>
            <w:r w:rsidRPr="00386EAA">
              <w:rPr>
                <w:rFonts w:ascii="Times New Roman" w:hAnsi="Times New Roman" w:cs="Times New Roman"/>
                <w:sz w:val="20"/>
                <w:szCs w:val="20"/>
                <w:lang w:val="kk-KZ"/>
              </w:rPr>
              <w:t>5. Орыс тілі мен әдебиеті.</w:t>
            </w:r>
          </w:p>
          <w:p w:rsidR="0050351D" w:rsidRPr="00386EAA" w:rsidRDefault="0050351D" w:rsidP="009C0F92">
            <w:pPr>
              <w:rPr>
                <w:rFonts w:ascii="Times New Roman" w:hAnsi="Times New Roman" w:cs="Times New Roman"/>
                <w:sz w:val="20"/>
                <w:szCs w:val="20"/>
                <w:lang w:val="kk-KZ"/>
              </w:rPr>
            </w:pPr>
            <w:r w:rsidRPr="00386EAA">
              <w:rPr>
                <w:rFonts w:ascii="Times New Roman" w:hAnsi="Times New Roman" w:cs="Times New Roman"/>
                <w:sz w:val="20"/>
                <w:szCs w:val="20"/>
                <w:lang w:val="kk-KZ"/>
              </w:rPr>
              <w:t>6. Қазақ тілінде білім беретін мектептердегі  орыс тілі.</w:t>
            </w:r>
          </w:p>
          <w:p w:rsidR="0050351D" w:rsidRPr="00386EAA" w:rsidRDefault="0050351D" w:rsidP="009C0F92">
            <w:pPr>
              <w:rPr>
                <w:rFonts w:ascii="Times New Roman" w:hAnsi="Times New Roman" w:cs="Times New Roman"/>
                <w:sz w:val="20"/>
                <w:szCs w:val="20"/>
                <w:lang w:val="kk-KZ"/>
              </w:rPr>
            </w:pPr>
            <w:r w:rsidRPr="00386EAA">
              <w:rPr>
                <w:rFonts w:ascii="Times New Roman" w:hAnsi="Times New Roman" w:cs="Times New Roman"/>
                <w:sz w:val="20"/>
                <w:szCs w:val="20"/>
                <w:lang w:val="kk-KZ"/>
              </w:rPr>
              <w:t>7. Ағылшын тілі.</w:t>
            </w:r>
          </w:p>
          <w:p w:rsidR="0050351D" w:rsidRPr="00386EAA" w:rsidRDefault="0050351D" w:rsidP="009C0F92">
            <w:pPr>
              <w:rPr>
                <w:rFonts w:ascii="Times New Roman" w:hAnsi="Times New Roman" w:cs="Times New Roman"/>
                <w:sz w:val="20"/>
                <w:szCs w:val="20"/>
                <w:lang w:val="kk-KZ"/>
              </w:rPr>
            </w:pPr>
            <w:r w:rsidRPr="00386EAA">
              <w:rPr>
                <w:rFonts w:ascii="Times New Roman" w:hAnsi="Times New Roman" w:cs="Times New Roman"/>
                <w:sz w:val="20"/>
                <w:szCs w:val="20"/>
                <w:lang w:val="kk-KZ"/>
              </w:rPr>
              <w:t>8. Неміс тілі.</w:t>
            </w:r>
          </w:p>
        </w:tc>
        <w:tc>
          <w:tcPr>
            <w:tcW w:w="5387" w:type="dxa"/>
          </w:tcPr>
          <w:p w:rsidR="0050351D" w:rsidRPr="00386EAA" w:rsidRDefault="0050351D" w:rsidP="00373E29">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Пособие предназначено для учащихся 9-11 классов всех типов школ, учителей – предметников, организаторов олимпиад.</w:t>
            </w:r>
          </w:p>
        </w:tc>
        <w:tc>
          <w:tcPr>
            <w:tcW w:w="1417" w:type="dxa"/>
          </w:tcPr>
          <w:p w:rsidR="0050351D" w:rsidRPr="00386EAA" w:rsidRDefault="0050351D" w:rsidP="00A778E9">
            <w:pPr>
              <w:jc w:val="center"/>
              <w:rPr>
                <w:rFonts w:ascii="Times New Roman" w:hAnsi="Times New Roman" w:cs="Times New Roman"/>
                <w:b/>
                <w:sz w:val="20"/>
                <w:szCs w:val="20"/>
                <w:lang w:val="kk-KZ"/>
              </w:rPr>
            </w:pPr>
            <w:r w:rsidRPr="00386EAA">
              <w:rPr>
                <w:rFonts w:ascii="Times New Roman" w:hAnsi="Times New Roman" w:cs="Times New Roman"/>
                <w:sz w:val="20"/>
                <w:szCs w:val="20"/>
                <w:lang w:val="kk-KZ"/>
              </w:rPr>
              <w:t>750 тг</w:t>
            </w:r>
          </w:p>
          <w:p w:rsidR="0050351D" w:rsidRPr="00386EAA" w:rsidRDefault="0050351D">
            <w:pPr>
              <w:rPr>
                <w:rFonts w:ascii="Times New Roman" w:hAnsi="Times New Roman" w:cs="Times New Roman"/>
                <w:sz w:val="20"/>
                <w:szCs w:val="20"/>
                <w:lang w:val="kk-KZ"/>
              </w:rPr>
            </w:pPr>
          </w:p>
        </w:tc>
      </w:tr>
      <w:tr w:rsidR="0050351D" w:rsidRPr="00386EAA" w:rsidTr="0050351D">
        <w:trPr>
          <w:trHeight w:val="1257"/>
        </w:trPr>
        <w:tc>
          <w:tcPr>
            <w:tcW w:w="3370" w:type="dxa"/>
          </w:tcPr>
          <w:p w:rsidR="0050351D" w:rsidRPr="00386EAA" w:rsidRDefault="0050351D" w:rsidP="00A778E9">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Задания областного этапа республиканской олимпиады школьников по предметам естественно-математического цикла (на казахском и русском языках)</w:t>
            </w:r>
          </w:p>
        </w:tc>
        <w:tc>
          <w:tcPr>
            <w:tcW w:w="5335" w:type="dxa"/>
          </w:tcPr>
          <w:p w:rsidR="0050351D" w:rsidRPr="00386EAA" w:rsidRDefault="0050351D">
            <w:pPr>
              <w:rPr>
                <w:rFonts w:ascii="Times New Roman" w:hAnsi="Times New Roman" w:cs="Times New Roman"/>
                <w:sz w:val="20"/>
                <w:szCs w:val="20"/>
                <w:lang w:val="kk-KZ"/>
              </w:rPr>
            </w:pPr>
            <w:r w:rsidRPr="00386EAA">
              <w:rPr>
                <w:rFonts w:ascii="Times New Roman" w:hAnsi="Times New Roman" w:cs="Times New Roman"/>
                <w:sz w:val="20"/>
                <w:szCs w:val="20"/>
                <w:lang w:val="kk-KZ"/>
              </w:rPr>
              <w:t>1. Биология</w:t>
            </w:r>
          </w:p>
          <w:p w:rsidR="0050351D" w:rsidRPr="00386EAA" w:rsidRDefault="0050351D">
            <w:pPr>
              <w:rPr>
                <w:rFonts w:ascii="Times New Roman" w:hAnsi="Times New Roman" w:cs="Times New Roman"/>
                <w:sz w:val="20"/>
                <w:szCs w:val="20"/>
                <w:lang w:val="kk-KZ"/>
              </w:rPr>
            </w:pPr>
            <w:r w:rsidRPr="00386EAA">
              <w:rPr>
                <w:rFonts w:ascii="Times New Roman" w:hAnsi="Times New Roman" w:cs="Times New Roman"/>
                <w:sz w:val="20"/>
                <w:szCs w:val="20"/>
                <w:lang w:val="kk-KZ"/>
              </w:rPr>
              <w:t>2. География</w:t>
            </w:r>
          </w:p>
          <w:p w:rsidR="0050351D" w:rsidRPr="00386EAA" w:rsidRDefault="0050351D">
            <w:pPr>
              <w:rPr>
                <w:rFonts w:ascii="Times New Roman" w:hAnsi="Times New Roman" w:cs="Times New Roman"/>
                <w:sz w:val="20"/>
                <w:szCs w:val="20"/>
                <w:lang w:val="kk-KZ"/>
              </w:rPr>
            </w:pPr>
            <w:r w:rsidRPr="00386EAA">
              <w:rPr>
                <w:rFonts w:ascii="Times New Roman" w:hAnsi="Times New Roman" w:cs="Times New Roman"/>
                <w:sz w:val="20"/>
                <w:szCs w:val="20"/>
                <w:lang w:val="kk-KZ"/>
              </w:rPr>
              <w:t>3. Математика</w:t>
            </w:r>
          </w:p>
          <w:p w:rsidR="0050351D" w:rsidRPr="00386EAA" w:rsidRDefault="0050351D">
            <w:pPr>
              <w:rPr>
                <w:rFonts w:ascii="Times New Roman" w:hAnsi="Times New Roman" w:cs="Times New Roman"/>
                <w:sz w:val="20"/>
                <w:szCs w:val="20"/>
                <w:lang w:val="kk-KZ"/>
              </w:rPr>
            </w:pPr>
            <w:r w:rsidRPr="00386EAA">
              <w:rPr>
                <w:rFonts w:ascii="Times New Roman" w:hAnsi="Times New Roman" w:cs="Times New Roman"/>
                <w:sz w:val="20"/>
                <w:szCs w:val="20"/>
                <w:lang w:val="kk-KZ"/>
              </w:rPr>
              <w:t>4. Физика</w:t>
            </w:r>
          </w:p>
          <w:p w:rsidR="0050351D" w:rsidRPr="00386EAA" w:rsidRDefault="0050351D">
            <w:pPr>
              <w:rPr>
                <w:rFonts w:ascii="Times New Roman" w:hAnsi="Times New Roman" w:cs="Times New Roman"/>
                <w:sz w:val="20"/>
                <w:szCs w:val="20"/>
                <w:lang w:val="kk-KZ"/>
              </w:rPr>
            </w:pPr>
            <w:r w:rsidRPr="00386EAA">
              <w:rPr>
                <w:rFonts w:ascii="Times New Roman" w:hAnsi="Times New Roman" w:cs="Times New Roman"/>
                <w:sz w:val="20"/>
                <w:szCs w:val="20"/>
                <w:lang w:val="kk-KZ"/>
              </w:rPr>
              <w:t>5. Информатика</w:t>
            </w:r>
          </w:p>
        </w:tc>
        <w:tc>
          <w:tcPr>
            <w:tcW w:w="5387" w:type="dxa"/>
          </w:tcPr>
          <w:p w:rsidR="0050351D" w:rsidRPr="00386EAA" w:rsidRDefault="0050351D" w:rsidP="00A778E9">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Пособие предназначено для учащихся 9-11 классов всех типов школ, учителей-предметников, организаторов олимпиад.</w:t>
            </w:r>
          </w:p>
        </w:tc>
        <w:tc>
          <w:tcPr>
            <w:tcW w:w="1417" w:type="dxa"/>
          </w:tcPr>
          <w:p w:rsidR="0050351D" w:rsidRPr="00386EAA" w:rsidRDefault="0050351D" w:rsidP="00A778E9">
            <w:pPr>
              <w:jc w:val="center"/>
              <w:rPr>
                <w:rFonts w:ascii="Times New Roman" w:hAnsi="Times New Roman" w:cs="Times New Roman"/>
                <w:sz w:val="20"/>
                <w:szCs w:val="20"/>
                <w:lang w:val="kk-KZ"/>
              </w:rPr>
            </w:pPr>
            <w:r w:rsidRPr="00386EAA">
              <w:rPr>
                <w:rFonts w:ascii="Times New Roman" w:hAnsi="Times New Roman" w:cs="Times New Roman"/>
                <w:sz w:val="20"/>
                <w:szCs w:val="20"/>
                <w:lang w:val="kk-KZ"/>
              </w:rPr>
              <w:t>750 тг</w:t>
            </w:r>
          </w:p>
        </w:tc>
      </w:tr>
      <w:tr w:rsidR="0050351D" w:rsidRPr="00386EAA" w:rsidTr="0050351D">
        <w:tc>
          <w:tcPr>
            <w:tcW w:w="3370" w:type="dxa"/>
          </w:tcPr>
          <w:p w:rsidR="0050351D" w:rsidRPr="00386EAA" w:rsidRDefault="0050351D" w:rsidP="005A4407">
            <w:pPr>
              <w:tabs>
                <w:tab w:val="num" w:pos="0"/>
              </w:tabs>
              <w:jc w:val="both"/>
              <w:rPr>
                <w:rFonts w:ascii="Times New Roman" w:hAnsi="Times New Roman" w:cs="Times New Roman"/>
                <w:sz w:val="20"/>
                <w:szCs w:val="20"/>
                <w:lang w:val="kk-KZ"/>
              </w:rPr>
            </w:pPr>
            <w:r w:rsidRPr="00386EAA">
              <w:rPr>
                <w:rFonts w:ascii="Times New Roman" w:hAnsi="Times New Roman"/>
                <w:sz w:val="20"/>
                <w:szCs w:val="20"/>
                <w:lang w:val="kk-KZ"/>
              </w:rPr>
              <w:t xml:space="preserve">Материалы областного конкурса «Лучшая авторская программа» </w:t>
            </w:r>
          </w:p>
        </w:tc>
        <w:tc>
          <w:tcPr>
            <w:tcW w:w="5335" w:type="dxa"/>
          </w:tcPr>
          <w:p w:rsidR="0050351D" w:rsidRPr="00386EAA" w:rsidRDefault="0050351D">
            <w:pPr>
              <w:rPr>
                <w:rFonts w:ascii="Times New Roman" w:hAnsi="Times New Roman" w:cs="Times New Roman"/>
                <w:sz w:val="20"/>
                <w:szCs w:val="20"/>
                <w:lang w:val="kk-KZ"/>
              </w:rPr>
            </w:pPr>
          </w:p>
        </w:tc>
        <w:tc>
          <w:tcPr>
            <w:tcW w:w="5387" w:type="dxa"/>
          </w:tcPr>
          <w:p w:rsidR="0050351D" w:rsidRPr="00386EAA" w:rsidRDefault="0050351D" w:rsidP="00A778E9">
            <w:pPr>
              <w:tabs>
                <w:tab w:val="num" w:pos="0"/>
              </w:tabs>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Данный сборник включает материалы конкурса «Лучшая авторская программа». Программы рекомендованы для внедрения в образовательные учреждения в качестве новых форм обучения одаренных детей, обмена педагогическими идеями, распространения лучшего педагогического опыта.</w:t>
            </w:r>
          </w:p>
        </w:tc>
        <w:tc>
          <w:tcPr>
            <w:tcW w:w="1417" w:type="dxa"/>
          </w:tcPr>
          <w:p w:rsidR="0050351D" w:rsidRPr="00386EAA" w:rsidRDefault="0050351D" w:rsidP="005A4407">
            <w:pPr>
              <w:jc w:val="center"/>
              <w:rPr>
                <w:rFonts w:ascii="Times New Roman" w:hAnsi="Times New Roman" w:cs="Times New Roman"/>
                <w:b/>
                <w:sz w:val="20"/>
                <w:szCs w:val="20"/>
                <w:lang w:val="kk-KZ"/>
              </w:rPr>
            </w:pPr>
            <w:r w:rsidRPr="00386EAA">
              <w:rPr>
                <w:rFonts w:ascii="Times New Roman" w:hAnsi="Times New Roman" w:cs="Times New Roman"/>
                <w:sz w:val="20"/>
                <w:szCs w:val="20"/>
                <w:lang w:val="kk-KZ"/>
              </w:rPr>
              <w:t>750 тг</w:t>
            </w:r>
          </w:p>
        </w:tc>
      </w:tr>
      <w:tr w:rsidR="0050351D" w:rsidRPr="00386EAA" w:rsidTr="0050351D">
        <w:trPr>
          <w:trHeight w:val="926"/>
        </w:trPr>
        <w:tc>
          <w:tcPr>
            <w:tcW w:w="3370" w:type="dxa"/>
          </w:tcPr>
          <w:p w:rsidR="0050351D" w:rsidRPr="00386EAA" w:rsidRDefault="0050351D" w:rsidP="00DB2D1E">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 xml:space="preserve">Задания областного интеллектуального конкурса «Айналайын» (на казахском и русском языках) </w:t>
            </w:r>
          </w:p>
        </w:tc>
        <w:tc>
          <w:tcPr>
            <w:tcW w:w="5335" w:type="dxa"/>
          </w:tcPr>
          <w:p w:rsidR="0050351D" w:rsidRPr="00386EAA" w:rsidRDefault="0050351D" w:rsidP="005E74B5">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Тестовые задания по казахскому языку</w:t>
            </w:r>
          </w:p>
        </w:tc>
        <w:tc>
          <w:tcPr>
            <w:tcW w:w="5387" w:type="dxa"/>
          </w:tcPr>
          <w:p w:rsidR="0050351D" w:rsidRPr="00386EAA" w:rsidRDefault="0050351D" w:rsidP="00386EAA">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Сборник содержит тестовые задания областного интеллектуального конкурса «Айналайын», которые могут быть использованы для подготовки к олимпиадам по казахскому языку различного уровня</w:t>
            </w:r>
          </w:p>
        </w:tc>
        <w:tc>
          <w:tcPr>
            <w:tcW w:w="1417" w:type="dxa"/>
          </w:tcPr>
          <w:p w:rsidR="0050351D" w:rsidRPr="00386EAA" w:rsidRDefault="0050351D" w:rsidP="00A778E9">
            <w:pPr>
              <w:jc w:val="center"/>
              <w:rPr>
                <w:rFonts w:ascii="Times New Roman" w:hAnsi="Times New Roman" w:cs="Times New Roman"/>
                <w:sz w:val="20"/>
                <w:szCs w:val="20"/>
                <w:lang w:val="kk-KZ"/>
              </w:rPr>
            </w:pPr>
            <w:r w:rsidRPr="00386EAA">
              <w:rPr>
                <w:rFonts w:ascii="Times New Roman" w:hAnsi="Times New Roman" w:cs="Times New Roman"/>
                <w:sz w:val="20"/>
                <w:szCs w:val="20"/>
                <w:lang w:val="kk-KZ"/>
              </w:rPr>
              <w:t>400 тг</w:t>
            </w:r>
          </w:p>
        </w:tc>
      </w:tr>
      <w:tr w:rsidR="0050351D" w:rsidRPr="00386EAA" w:rsidTr="0050351D">
        <w:tc>
          <w:tcPr>
            <w:tcW w:w="3370" w:type="dxa"/>
          </w:tcPr>
          <w:p w:rsidR="0050351D" w:rsidRPr="00386EAA" w:rsidRDefault="0050351D" w:rsidP="00DB3240">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Задания областного интеллектуального конкурса «Асыл тас» (на казахском и русском языках)</w:t>
            </w:r>
          </w:p>
        </w:tc>
        <w:tc>
          <w:tcPr>
            <w:tcW w:w="5335" w:type="dxa"/>
          </w:tcPr>
          <w:p w:rsidR="0050351D" w:rsidRPr="00386EAA" w:rsidRDefault="0050351D" w:rsidP="005E74B5">
            <w:pPr>
              <w:jc w:val="both"/>
              <w:rPr>
                <w:sz w:val="20"/>
                <w:szCs w:val="20"/>
              </w:rPr>
            </w:pPr>
            <w:r w:rsidRPr="00386EAA">
              <w:rPr>
                <w:rFonts w:ascii="Times New Roman" w:hAnsi="Times New Roman" w:cs="Times New Roman"/>
                <w:sz w:val="20"/>
                <w:szCs w:val="20"/>
                <w:lang w:val="kk-KZ"/>
              </w:rPr>
              <w:t>Тестовые задания по логике</w:t>
            </w:r>
          </w:p>
        </w:tc>
        <w:tc>
          <w:tcPr>
            <w:tcW w:w="5387" w:type="dxa"/>
          </w:tcPr>
          <w:p w:rsidR="0050351D" w:rsidRPr="00386EAA" w:rsidRDefault="0050351D" w:rsidP="00386EAA">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Сборник содержит тестовые задания областного интеллектуального конкурса «Асыл тас», которые могут быть использованы для подготовки к олимпиадам по логике различного уровня.</w:t>
            </w:r>
          </w:p>
        </w:tc>
        <w:tc>
          <w:tcPr>
            <w:tcW w:w="1417" w:type="dxa"/>
          </w:tcPr>
          <w:p w:rsidR="0050351D" w:rsidRPr="00386EAA" w:rsidRDefault="0050351D" w:rsidP="00A778E9">
            <w:pPr>
              <w:jc w:val="center"/>
              <w:rPr>
                <w:rFonts w:ascii="Times New Roman" w:hAnsi="Times New Roman" w:cs="Times New Roman"/>
                <w:sz w:val="20"/>
                <w:szCs w:val="20"/>
                <w:lang w:val="kk-KZ"/>
              </w:rPr>
            </w:pPr>
            <w:r w:rsidRPr="00386EAA">
              <w:rPr>
                <w:rFonts w:ascii="Times New Roman" w:hAnsi="Times New Roman" w:cs="Times New Roman"/>
                <w:sz w:val="20"/>
                <w:szCs w:val="20"/>
                <w:lang w:val="kk-KZ"/>
              </w:rPr>
              <w:t>400 тг</w:t>
            </w:r>
          </w:p>
        </w:tc>
      </w:tr>
      <w:tr w:rsidR="0050351D" w:rsidRPr="00386EAA" w:rsidTr="0050351D">
        <w:tc>
          <w:tcPr>
            <w:tcW w:w="3370" w:type="dxa"/>
          </w:tcPr>
          <w:p w:rsidR="0050351D" w:rsidRDefault="0050351D" w:rsidP="00386EAA">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Задания областного интеллектуального конкурса «Малахит» (на казахском и русском языках)</w:t>
            </w:r>
          </w:p>
          <w:p w:rsidR="0050351D" w:rsidRPr="00386EAA" w:rsidRDefault="0050351D" w:rsidP="00386EAA">
            <w:pPr>
              <w:jc w:val="both"/>
              <w:rPr>
                <w:rFonts w:ascii="Times New Roman" w:hAnsi="Times New Roman" w:cs="Times New Roman"/>
                <w:sz w:val="20"/>
                <w:szCs w:val="20"/>
                <w:lang w:val="kk-KZ"/>
              </w:rPr>
            </w:pPr>
            <w:bookmarkStart w:id="0" w:name="_GoBack"/>
            <w:bookmarkEnd w:id="0"/>
          </w:p>
        </w:tc>
        <w:tc>
          <w:tcPr>
            <w:tcW w:w="5335" w:type="dxa"/>
          </w:tcPr>
          <w:p w:rsidR="0050351D" w:rsidRPr="00386EAA" w:rsidRDefault="0050351D" w:rsidP="005E74B5">
            <w:pPr>
              <w:jc w:val="both"/>
              <w:rPr>
                <w:sz w:val="20"/>
                <w:szCs w:val="20"/>
              </w:rPr>
            </w:pPr>
            <w:r w:rsidRPr="00386EAA">
              <w:rPr>
                <w:rFonts w:ascii="Times New Roman" w:hAnsi="Times New Roman" w:cs="Times New Roman"/>
                <w:sz w:val="20"/>
                <w:szCs w:val="20"/>
                <w:lang w:val="kk-KZ"/>
              </w:rPr>
              <w:t>Тестовые задания по математике</w:t>
            </w:r>
          </w:p>
        </w:tc>
        <w:tc>
          <w:tcPr>
            <w:tcW w:w="5387" w:type="dxa"/>
          </w:tcPr>
          <w:p w:rsidR="0050351D" w:rsidRPr="00386EAA" w:rsidRDefault="0050351D" w:rsidP="00386EAA">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Сборник содержит тестовые задания областного интеллектуального конкурса «Малахит», которые могут быть использованы подготовки к олимпиадам по математике различного уровня.</w:t>
            </w:r>
          </w:p>
        </w:tc>
        <w:tc>
          <w:tcPr>
            <w:tcW w:w="1417" w:type="dxa"/>
          </w:tcPr>
          <w:p w:rsidR="0050351D" w:rsidRPr="00386EAA" w:rsidRDefault="0050351D" w:rsidP="00F2705A">
            <w:pPr>
              <w:jc w:val="center"/>
              <w:rPr>
                <w:sz w:val="20"/>
                <w:szCs w:val="20"/>
                <w:lang w:val="kk-KZ"/>
              </w:rPr>
            </w:pPr>
            <w:r w:rsidRPr="00386EAA">
              <w:rPr>
                <w:rFonts w:ascii="Times New Roman" w:hAnsi="Times New Roman" w:cs="Times New Roman"/>
                <w:sz w:val="20"/>
                <w:szCs w:val="20"/>
                <w:lang w:val="kk-KZ"/>
              </w:rPr>
              <w:t>750 тг</w:t>
            </w:r>
          </w:p>
          <w:p w:rsidR="0050351D" w:rsidRPr="00386EAA" w:rsidRDefault="0050351D">
            <w:pPr>
              <w:rPr>
                <w:rFonts w:ascii="Times New Roman" w:hAnsi="Times New Roman" w:cs="Times New Roman"/>
                <w:sz w:val="20"/>
                <w:szCs w:val="20"/>
                <w:lang w:val="kk-KZ"/>
              </w:rPr>
            </w:pPr>
          </w:p>
          <w:p w:rsidR="0050351D" w:rsidRPr="00386EAA" w:rsidRDefault="0050351D">
            <w:pPr>
              <w:rPr>
                <w:rFonts w:ascii="Times New Roman" w:hAnsi="Times New Roman" w:cs="Times New Roman"/>
                <w:sz w:val="20"/>
                <w:szCs w:val="20"/>
                <w:lang w:val="kk-KZ"/>
              </w:rPr>
            </w:pPr>
          </w:p>
        </w:tc>
      </w:tr>
      <w:tr w:rsidR="0050351D" w:rsidRPr="00386EAA" w:rsidTr="0050351D">
        <w:tc>
          <w:tcPr>
            <w:tcW w:w="3370" w:type="dxa"/>
          </w:tcPr>
          <w:p w:rsidR="0050351D" w:rsidRPr="00386EAA" w:rsidRDefault="0050351D" w:rsidP="00386EAA">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lastRenderedPageBreak/>
              <w:t xml:space="preserve">Задания областного интеллектуального конкурса «Тұлпар» (на казахском и русском языках) </w:t>
            </w:r>
          </w:p>
        </w:tc>
        <w:tc>
          <w:tcPr>
            <w:tcW w:w="5335" w:type="dxa"/>
          </w:tcPr>
          <w:p w:rsidR="0050351D" w:rsidRPr="00386EAA" w:rsidRDefault="0050351D" w:rsidP="005E74B5">
            <w:pPr>
              <w:jc w:val="both"/>
              <w:rPr>
                <w:sz w:val="20"/>
                <w:szCs w:val="20"/>
              </w:rPr>
            </w:pPr>
            <w:r w:rsidRPr="00386EAA">
              <w:rPr>
                <w:rFonts w:ascii="Times New Roman" w:hAnsi="Times New Roman" w:cs="Times New Roman"/>
                <w:sz w:val="20"/>
                <w:szCs w:val="20"/>
                <w:lang w:val="kk-KZ"/>
              </w:rPr>
              <w:t>Тестовые задания по познанию мира (начальные классы) и истории Казахстана</w:t>
            </w:r>
          </w:p>
        </w:tc>
        <w:tc>
          <w:tcPr>
            <w:tcW w:w="5387" w:type="dxa"/>
          </w:tcPr>
          <w:p w:rsidR="0050351D" w:rsidRPr="00386EAA" w:rsidRDefault="0050351D" w:rsidP="00386EAA">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Сборник содержит тестовые задания областного интеллектуального конкурса «Тұлпар», которые могут быть использованы для подготовки к олимпиадам по познанию мира (начальные классы) и истории Казахстана.</w:t>
            </w:r>
          </w:p>
        </w:tc>
        <w:tc>
          <w:tcPr>
            <w:tcW w:w="1417" w:type="dxa"/>
          </w:tcPr>
          <w:p w:rsidR="0050351D" w:rsidRPr="00386EAA" w:rsidRDefault="0050351D" w:rsidP="000D1BF0">
            <w:pPr>
              <w:jc w:val="center"/>
              <w:rPr>
                <w:sz w:val="20"/>
                <w:szCs w:val="20"/>
                <w:lang w:val="kk-KZ"/>
              </w:rPr>
            </w:pPr>
            <w:r w:rsidRPr="00386EAA">
              <w:rPr>
                <w:rFonts w:ascii="Times New Roman" w:hAnsi="Times New Roman" w:cs="Times New Roman"/>
                <w:sz w:val="20"/>
                <w:szCs w:val="20"/>
                <w:lang w:val="kk-KZ"/>
              </w:rPr>
              <w:t>750 тг</w:t>
            </w:r>
          </w:p>
          <w:p w:rsidR="0050351D" w:rsidRPr="00386EAA" w:rsidRDefault="0050351D" w:rsidP="000D1BF0">
            <w:pPr>
              <w:jc w:val="center"/>
              <w:rPr>
                <w:rFonts w:ascii="Times New Roman" w:hAnsi="Times New Roman" w:cs="Times New Roman"/>
                <w:sz w:val="20"/>
                <w:szCs w:val="20"/>
                <w:lang w:val="kk-KZ"/>
              </w:rPr>
            </w:pPr>
          </w:p>
        </w:tc>
      </w:tr>
      <w:tr w:rsidR="0050351D" w:rsidRPr="00386EAA" w:rsidTr="0050351D">
        <w:tc>
          <w:tcPr>
            <w:tcW w:w="3370" w:type="dxa"/>
          </w:tcPr>
          <w:p w:rsidR="0050351D" w:rsidRPr="00386EAA" w:rsidRDefault="0050351D" w:rsidP="009804B1">
            <w:pPr>
              <w:jc w:val="both"/>
              <w:rPr>
                <w:rFonts w:ascii="Times New Roman" w:hAnsi="Times New Roman" w:cs="Times New Roman"/>
                <w:sz w:val="20"/>
                <w:szCs w:val="20"/>
                <w:lang w:val="kk-KZ"/>
              </w:rPr>
            </w:pPr>
            <w:r w:rsidRPr="00386EAA">
              <w:rPr>
                <w:rFonts w:ascii="Times New Roman" w:hAnsi="Times New Roman" w:cs="Times New Roman"/>
                <w:sz w:val="20"/>
                <w:szCs w:val="20"/>
                <w:lang w:val="kk-KZ"/>
              </w:rPr>
              <w:t xml:space="preserve">Информационно-методический журнал «Шығыс дарыны» </w:t>
            </w:r>
          </w:p>
        </w:tc>
        <w:tc>
          <w:tcPr>
            <w:tcW w:w="5335" w:type="dxa"/>
          </w:tcPr>
          <w:p w:rsidR="0050351D" w:rsidRPr="00386EAA" w:rsidRDefault="0050351D">
            <w:pPr>
              <w:rPr>
                <w:rFonts w:ascii="Times New Roman" w:hAnsi="Times New Roman" w:cs="Times New Roman"/>
                <w:sz w:val="20"/>
                <w:szCs w:val="20"/>
                <w:lang w:val="kk-KZ"/>
              </w:rPr>
            </w:pPr>
          </w:p>
        </w:tc>
        <w:tc>
          <w:tcPr>
            <w:tcW w:w="5387" w:type="dxa"/>
          </w:tcPr>
          <w:p w:rsidR="0050351D" w:rsidRPr="00386EAA" w:rsidRDefault="0050351D" w:rsidP="008C1D98">
            <w:pPr>
              <w:spacing w:after="120"/>
              <w:jc w:val="both"/>
              <w:rPr>
                <w:rFonts w:ascii="Times New Roman" w:hAnsi="Times New Roman" w:cs="Times New Roman"/>
                <w:sz w:val="20"/>
                <w:szCs w:val="20"/>
                <w:lang w:val="kk-KZ"/>
              </w:rPr>
            </w:pPr>
            <w:r>
              <w:rPr>
                <w:rFonts w:ascii="Times New Roman" w:hAnsi="Times New Roman" w:cs="Times New Roman"/>
                <w:sz w:val="20"/>
                <w:szCs w:val="20"/>
                <w:lang w:val="kk-KZ"/>
              </w:rPr>
              <w:t>В журнале публикуются методические материалы, статьи ученых, творчески работающих учителей, а также отзывы одаренных школьников, принявших участие в олимпиадах, конкурсах и соревнованиях различного уровня, проводимых центром «Дарын».</w:t>
            </w:r>
          </w:p>
        </w:tc>
        <w:tc>
          <w:tcPr>
            <w:tcW w:w="1417" w:type="dxa"/>
          </w:tcPr>
          <w:p w:rsidR="0050351D" w:rsidRPr="00386EAA" w:rsidRDefault="0050351D" w:rsidP="0050351D">
            <w:pPr>
              <w:jc w:val="center"/>
              <w:rPr>
                <w:rFonts w:ascii="Times New Roman" w:hAnsi="Times New Roman" w:cs="Times New Roman"/>
                <w:b/>
                <w:sz w:val="20"/>
                <w:szCs w:val="20"/>
                <w:lang w:val="kk-KZ"/>
              </w:rPr>
            </w:pPr>
            <w:r>
              <w:rPr>
                <w:rFonts w:ascii="Times New Roman" w:hAnsi="Times New Roman"/>
                <w:sz w:val="20"/>
                <w:szCs w:val="20"/>
                <w:lang w:val="kk-KZ"/>
              </w:rPr>
              <w:t>7</w:t>
            </w:r>
            <w:r w:rsidRPr="00386EAA">
              <w:rPr>
                <w:rFonts w:ascii="Times New Roman" w:hAnsi="Times New Roman"/>
                <w:sz w:val="20"/>
                <w:szCs w:val="20"/>
                <w:lang w:val="kk-KZ"/>
              </w:rPr>
              <w:t>00 тг</w:t>
            </w:r>
          </w:p>
        </w:tc>
      </w:tr>
    </w:tbl>
    <w:p w:rsidR="00386EAA" w:rsidRDefault="00386EAA">
      <w:pPr>
        <w:rPr>
          <w:rFonts w:ascii="Times New Roman" w:hAnsi="Times New Roman" w:cs="Times New Roman"/>
          <w:b/>
          <w:sz w:val="20"/>
          <w:szCs w:val="20"/>
          <w:lang w:val="kk-KZ"/>
        </w:rPr>
      </w:pPr>
    </w:p>
    <w:p w:rsidR="009804B1" w:rsidRPr="00386EAA" w:rsidRDefault="009804B1" w:rsidP="00386EAA">
      <w:pPr>
        <w:jc w:val="center"/>
        <w:rPr>
          <w:rFonts w:ascii="Times New Roman" w:hAnsi="Times New Roman" w:cs="Times New Roman"/>
          <w:b/>
          <w:sz w:val="20"/>
          <w:szCs w:val="20"/>
          <w:lang w:val="kk-KZ"/>
        </w:rPr>
      </w:pPr>
      <w:r w:rsidRPr="00386EAA">
        <w:rPr>
          <w:rFonts w:ascii="Times New Roman" w:hAnsi="Times New Roman" w:cs="Times New Roman"/>
          <w:b/>
          <w:sz w:val="20"/>
          <w:szCs w:val="20"/>
          <w:lang w:val="kk-KZ"/>
        </w:rPr>
        <w:t xml:space="preserve">Директор ВК РНПЦ «Дарын»                                                                                                                                     </w:t>
      </w:r>
      <w:r w:rsidR="005E74B5" w:rsidRPr="00386EAA">
        <w:rPr>
          <w:rFonts w:ascii="Times New Roman" w:hAnsi="Times New Roman" w:cs="Times New Roman"/>
          <w:b/>
          <w:sz w:val="20"/>
          <w:szCs w:val="20"/>
          <w:lang w:val="kk-KZ"/>
        </w:rPr>
        <w:t xml:space="preserve">  </w:t>
      </w:r>
      <w:r w:rsidR="00386EAA">
        <w:rPr>
          <w:rFonts w:ascii="Times New Roman" w:hAnsi="Times New Roman" w:cs="Times New Roman"/>
          <w:b/>
          <w:sz w:val="20"/>
          <w:szCs w:val="20"/>
          <w:lang w:val="kk-KZ"/>
        </w:rPr>
        <w:t xml:space="preserve">             </w:t>
      </w:r>
      <w:r w:rsidR="005E74B5" w:rsidRPr="00386EAA">
        <w:rPr>
          <w:rFonts w:ascii="Times New Roman" w:hAnsi="Times New Roman" w:cs="Times New Roman"/>
          <w:b/>
          <w:sz w:val="20"/>
          <w:szCs w:val="20"/>
          <w:lang w:val="kk-KZ"/>
        </w:rPr>
        <w:t xml:space="preserve">  </w:t>
      </w:r>
      <w:r w:rsidRPr="00386EAA">
        <w:rPr>
          <w:rFonts w:ascii="Times New Roman" w:hAnsi="Times New Roman" w:cs="Times New Roman"/>
          <w:b/>
          <w:sz w:val="20"/>
          <w:szCs w:val="20"/>
          <w:lang w:val="kk-KZ"/>
        </w:rPr>
        <w:t>Ж. Айтпаева</w:t>
      </w:r>
    </w:p>
    <w:sectPr w:rsidR="009804B1" w:rsidRPr="00386EAA" w:rsidSect="00386EAA">
      <w:pgSz w:w="16838" w:h="11906" w:orient="landscape"/>
      <w:pgMar w:top="426"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6B2D"/>
    <w:multiLevelType w:val="hybridMultilevel"/>
    <w:tmpl w:val="05528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496B31"/>
    <w:multiLevelType w:val="hybridMultilevel"/>
    <w:tmpl w:val="AA32B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B7FEC"/>
    <w:multiLevelType w:val="hybridMultilevel"/>
    <w:tmpl w:val="5C86FF62"/>
    <w:lvl w:ilvl="0" w:tplc="E22E7C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386A85"/>
    <w:multiLevelType w:val="hybridMultilevel"/>
    <w:tmpl w:val="E75EB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052466"/>
    <w:multiLevelType w:val="hybridMultilevel"/>
    <w:tmpl w:val="AF60A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50F06"/>
    <w:rsid w:val="0000303D"/>
    <w:rsid w:val="00006086"/>
    <w:rsid w:val="00006C90"/>
    <w:rsid w:val="000349EE"/>
    <w:rsid w:val="000477D2"/>
    <w:rsid w:val="000578CA"/>
    <w:rsid w:val="0006731B"/>
    <w:rsid w:val="00081613"/>
    <w:rsid w:val="000C2DBB"/>
    <w:rsid w:val="000D77AF"/>
    <w:rsid w:val="000F0487"/>
    <w:rsid w:val="000F0E3F"/>
    <w:rsid w:val="000F1AC9"/>
    <w:rsid w:val="00161E56"/>
    <w:rsid w:val="00186146"/>
    <w:rsid w:val="001B3474"/>
    <w:rsid w:val="001D47F4"/>
    <w:rsid w:val="001D6E4B"/>
    <w:rsid w:val="001E279A"/>
    <w:rsid w:val="001F0D67"/>
    <w:rsid w:val="0020340B"/>
    <w:rsid w:val="00225053"/>
    <w:rsid w:val="00265891"/>
    <w:rsid w:val="002D7ED9"/>
    <w:rsid w:val="00311B2F"/>
    <w:rsid w:val="00364BCB"/>
    <w:rsid w:val="00373E29"/>
    <w:rsid w:val="00386EAA"/>
    <w:rsid w:val="003B0A0A"/>
    <w:rsid w:val="003B6218"/>
    <w:rsid w:val="003F3CBC"/>
    <w:rsid w:val="004375B7"/>
    <w:rsid w:val="00452A83"/>
    <w:rsid w:val="004A2578"/>
    <w:rsid w:val="004B6790"/>
    <w:rsid w:val="004C1951"/>
    <w:rsid w:val="004D1CAA"/>
    <w:rsid w:val="004D21EB"/>
    <w:rsid w:val="0050351D"/>
    <w:rsid w:val="00520406"/>
    <w:rsid w:val="00527184"/>
    <w:rsid w:val="00560310"/>
    <w:rsid w:val="00565FF0"/>
    <w:rsid w:val="0056768E"/>
    <w:rsid w:val="005A4407"/>
    <w:rsid w:val="005B5742"/>
    <w:rsid w:val="005D7A49"/>
    <w:rsid w:val="005E74B5"/>
    <w:rsid w:val="00603C3B"/>
    <w:rsid w:val="00620D65"/>
    <w:rsid w:val="00625E22"/>
    <w:rsid w:val="006339E8"/>
    <w:rsid w:val="00634FA7"/>
    <w:rsid w:val="006651EC"/>
    <w:rsid w:val="00672466"/>
    <w:rsid w:val="00686C8E"/>
    <w:rsid w:val="006A688A"/>
    <w:rsid w:val="006C2D2C"/>
    <w:rsid w:val="006E1B94"/>
    <w:rsid w:val="00730A6A"/>
    <w:rsid w:val="00740CC6"/>
    <w:rsid w:val="00750F06"/>
    <w:rsid w:val="007576B3"/>
    <w:rsid w:val="0076433D"/>
    <w:rsid w:val="00782A74"/>
    <w:rsid w:val="00792FF3"/>
    <w:rsid w:val="007A3CC8"/>
    <w:rsid w:val="007E1EEB"/>
    <w:rsid w:val="007F1103"/>
    <w:rsid w:val="008302F1"/>
    <w:rsid w:val="008522DC"/>
    <w:rsid w:val="008739F7"/>
    <w:rsid w:val="0087424B"/>
    <w:rsid w:val="008A3B9B"/>
    <w:rsid w:val="008A7FBC"/>
    <w:rsid w:val="008B3797"/>
    <w:rsid w:val="008C1D98"/>
    <w:rsid w:val="00913B81"/>
    <w:rsid w:val="00973458"/>
    <w:rsid w:val="009804B1"/>
    <w:rsid w:val="009C0F92"/>
    <w:rsid w:val="009F7BE5"/>
    <w:rsid w:val="00A10AAB"/>
    <w:rsid w:val="00A13D43"/>
    <w:rsid w:val="00A16750"/>
    <w:rsid w:val="00A53EBA"/>
    <w:rsid w:val="00A778E9"/>
    <w:rsid w:val="00A9643A"/>
    <w:rsid w:val="00AA1A22"/>
    <w:rsid w:val="00AA33C8"/>
    <w:rsid w:val="00AB56E7"/>
    <w:rsid w:val="00AC4EBA"/>
    <w:rsid w:val="00AD67A5"/>
    <w:rsid w:val="00B07157"/>
    <w:rsid w:val="00B11959"/>
    <w:rsid w:val="00B401C0"/>
    <w:rsid w:val="00B73509"/>
    <w:rsid w:val="00B82959"/>
    <w:rsid w:val="00BA5121"/>
    <w:rsid w:val="00BC16BD"/>
    <w:rsid w:val="00BD09E5"/>
    <w:rsid w:val="00C3087F"/>
    <w:rsid w:val="00C35716"/>
    <w:rsid w:val="00C54373"/>
    <w:rsid w:val="00CB2906"/>
    <w:rsid w:val="00CD0CD9"/>
    <w:rsid w:val="00CF5D82"/>
    <w:rsid w:val="00D022D9"/>
    <w:rsid w:val="00D03CE8"/>
    <w:rsid w:val="00D3541A"/>
    <w:rsid w:val="00D4035E"/>
    <w:rsid w:val="00D64066"/>
    <w:rsid w:val="00D73637"/>
    <w:rsid w:val="00DB2D1E"/>
    <w:rsid w:val="00DB3240"/>
    <w:rsid w:val="00DD6F7F"/>
    <w:rsid w:val="00E042D7"/>
    <w:rsid w:val="00E23DB4"/>
    <w:rsid w:val="00E62575"/>
    <w:rsid w:val="00E66A3C"/>
    <w:rsid w:val="00E66BCE"/>
    <w:rsid w:val="00E72D87"/>
    <w:rsid w:val="00E75D14"/>
    <w:rsid w:val="00E92E8C"/>
    <w:rsid w:val="00EA0B72"/>
    <w:rsid w:val="00EB6D8B"/>
    <w:rsid w:val="00EC0B28"/>
    <w:rsid w:val="00EC23C1"/>
    <w:rsid w:val="00EF04E0"/>
    <w:rsid w:val="00F07BDA"/>
    <w:rsid w:val="00F12833"/>
    <w:rsid w:val="00F2705A"/>
    <w:rsid w:val="00F308C7"/>
    <w:rsid w:val="00F41A7E"/>
    <w:rsid w:val="00F71A0C"/>
    <w:rsid w:val="00FC6D2F"/>
    <w:rsid w:val="00FE7D40"/>
    <w:rsid w:val="00FF0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E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0F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81613"/>
    <w:pPr>
      <w:ind w:left="720"/>
      <w:contextualSpacing/>
    </w:pPr>
  </w:style>
  <w:style w:type="paragraph" w:styleId="a5">
    <w:name w:val="Balloon Text"/>
    <w:basedOn w:val="a"/>
    <w:link w:val="a6"/>
    <w:uiPriority w:val="99"/>
    <w:semiHidden/>
    <w:unhideWhenUsed/>
    <w:rsid w:val="005035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35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B769-5EB3-48D1-AD49-39FB505BA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3</Pages>
  <Words>1059</Words>
  <Characters>6040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Дарын</Company>
  <LinksUpToDate>false</LinksUpToDate>
  <CharactersWithSpaces>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Дарын</dc:creator>
  <cp:keywords/>
  <dc:description/>
  <cp:lastModifiedBy>ira</cp:lastModifiedBy>
  <cp:revision>109</cp:revision>
  <cp:lastPrinted>2014-09-03T06:35:00Z</cp:lastPrinted>
  <dcterms:created xsi:type="dcterms:W3CDTF">2014-08-28T03:14:00Z</dcterms:created>
  <dcterms:modified xsi:type="dcterms:W3CDTF">2014-09-03T06:39:00Z</dcterms:modified>
</cp:coreProperties>
</file>